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ind w:left="5245" w:firstLine="0"/>
        <w:jc w:val="both"/>
        <w:rPr>
          <w:sz w:val="24"/>
          <w:szCs w:val="24"/>
        </w:rPr>
      </w:pPr>
      <w:r w:rsidDel="00000000" w:rsidR="00000000" w:rsidRPr="00000000">
        <w:rPr>
          <w:sz w:val="24"/>
          <w:szCs w:val="24"/>
          <w:rtl w:val="0"/>
        </w:rPr>
        <w:t xml:space="preserve">[</w:t>
      </w:r>
      <w:r w:rsidDel="00000000" w:rsidR="00000000" w:rsidRPr="00000000">
        <w:rPr>
          <w:i w:val="1"/>
          <w:sz w:val="24"/>
          <w:szCs w:val="24"/>
          <w:highlight w:val="yellow"/>
          <w:rtl w:val="0"/>
        </w:rPr>
        <w:t xml:space="preserve">adresse du service des impôts des entreprises dont relève la société</w:t>
      </w:r>
      <w:r w:rsidDel="00000000" w:rsidR="00000000" w:rsidRPr="00000000">
        <w:rPr>
          <w:sz w:val="24"/>
          <w:szCs w:val="24"/>
          <w:rtl w:val="0"/>
        </w:rPr>
        <w:t xml:space="preserve">]</w:t>
      </w:r>
    </w:p>
    <w:p w:rsidR="00000000" w:rsidDel="00000000" w:rsidP="00000000" w:rsidRDefault="00000000" w:rsidRPr="00000000" w14:paraId="00000002">
      <w:pPr>
        <w:spacing w:after="240" w:line="276" w:lineRule="auto"/>
        <w:ind w:left="5245" w:firstLine="0"/>
        <w:jc w:val="both"/>
        <w:rPr>
          <w:b w:val="1"/>
          <w:sz w:val="24"/>
          <w:szCs w:val="24"/>
          <w:u w:val="single"/>
        </w:rPr>
      </w:pPr>
      <w:r w:rsidDel="00000000" w:rsidR="00000000" w:rsidRPr="00000000">
        <w:rPr>
          <w:rtl w:val="0"/>
        </w:rPr>
      </w:r>
    </w:p>
    <w:p w:rsidR="00000000" w:rsidDel="00000000" w:rsidP="00000000" w:rsidRDefault="00000000" w:rsidRPr="00000000" w14:paraId="00000003">
      <w:pPr>
        <w:spacing w:after="240" w:line="276" w:lineRule="auto"/>
        <w:ind w:left="5245" w:firstLine="0"/>
        <w:jc w:val="both"/>
        <w:rPr>
          <w:sz w:val="24"/>
          <w:szCs w:val="24"/>
        </w:rPr>
      </w:pPr>
      <w:r w:rsidDel="00000000" w:rsidR="00000000" w:rsidRPr="00000000">
        <w:rPr>
          <w:rtl w:val="0"/>
        </w:rPr>
      </w:r>
    </w:p>
    <w:p w:rsidR="00000000" w:rsidDel="00000000" w:rsidP="00000000" w:rsidRDefault="00000000" w:rsidRPr="00000000" w14:paraId="00000004">
      <w:pPr>
        <w:spacing w:after="200" w:lineRule="auto"/>
        <w:jc w:val="both"/>
        <w:rPr>
          <w:i w:val="1"/>
          <w:sz w:val="24"/>
          <w:szCs w:val="24"/>
        </w:rPr>
      </w:pPr>
      <w:r w:rsidDel="00000000" w:rsidR="00000000" w:rsidRPr="00000000">
        <w:rPr>
          <w:i w:val="1"/>
          <w:sz w:val="24"/>
          <w:szCs w:val="24"/>
          <w:rtl w:val="0"/>
        </w:rPr>
        <w:t xml:space="preserve">Par lettre RAR</w:t>
      </w:r>
    </w:p>
    <w:p w:rsidR="00000000" w:rsidDel="00000000" w:rsidP="00000000" w:rsidRDefault="00000000" w:rsidRPr="00000000" w14:paraId="00000005">
      <w:pPr>
        <w:spacing w:after="240" w:line="276" w:lineRule="auto"/>
        <w:jc w:val="both"/>
        <w:rPr>
          <w:b w:val="1"/>
          <w:sz w:val="24"/>
          <w:szCs w:val="24"/>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6">
      <w:pPr>
        <w:spacing w:after="200" w:line="276" w:lineRule="auto"/>
        <w:rPr>
          <w:b w:val="1"/>
        </w:rPr>
      </w:pPr>
      <w:r w:rsidDel="00000000" w:rsidR="00000000" w:rsidRPr="00000000">
        <w:rPr>
          <w:b w:val="1"/>
          <w:sz w:val="24"/>
          <w:szCs w:val="24"/>
          <w:u w:val="single"/>
          <w:rtl w:val="0"/>
        </w:rPr>
        <w:t xml:space="preserve">Objet</w:t>
      </w:r>
      <w:r w:rsidDel="00000000" w:rsidR="00000000" w:rsidRPr="00000000">
        <w:rPr>
          <w:b w:val="1"/>
          <w:sz w:val="24"/>
          <w:szCs w:val="24"/>
          <w:rtl w:val="0"/>
        </w:rPr>
        <w:t xml:space="preserve"> : Demande d’attribution d’un numéro de TVA intracommunautaire BOI-TVA-DECLA-20-10-20</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12" w:sz="0" w:val="none"/>
          <w:right w:color="auto" w:space="0" w:sz="0" w:val="none"/>
        </w:pBdr>
        <w:shd w:fill="ffffff" w:val="clear"/>
        <w:spacing w:line="276" w:lineRule="auto"/>
        <w:jc w:val="both"/>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12" w:sz="0" w:val="none"/>
          <w:right w:color="auto" w:space="0" w:sz="0" w:val="none"/>
        </w:pBdr>
        <w:shd w:fill="ffffff" w:val="clear"/>
        <w:spacing w:line="276" w:lineRule="auto"/>
        <w:jc w:val="both"/>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12" w:sz="0" w:val="none"/>
          <w:right w:color="auto" w:space="0" w:sz="0" w:val="none"/>
        </w:pBdr>
        <w:shd w:fill="ffffff" w:val="clear"/>
        <w:spacing w:line="276" w:lineRule="auto"/>
        <w:jc w:val="both"/>
        <w:rPr/>
      </w:pPr>
      <w:r w:rsidDel="00000000" w:rsidR="00000000" w:rsidRPr="00000000">
        <w:rPr>
          <w:rtl w:val="0"/>
        </w:rPr>
        <w:t xml:space="preserve">Madame, Monsieur,</w:t>
      </w:r>
    </w:p>
    <w:p w:rsidR="00000000" w:rsidDel="00000000" w:rsidP="00000000" w:rsidRDefault="00000000" w:rsidRPr="00000000" w14:paraId="0000000A">
      <w:pPr>
        <w:pBdr>
          <w:top w:color="auto" w:space="0" w:sz="0" w:val="none"/>
          <w:left w:color="auto" w:space="0" w:sz="0" w:val="none"/>
          <w:bottom w:color="auto" w:space="12" w:sz="0" w:val="none"/>
          <w:right w:color="auto" w:space="0" w:sz="0" w:val="none"/>
        </w:pBdr>
        <w:shd w:fill="ffffff" w:val="clear"/>
        <w:spacing w:line="276" w:lineRule="auto"/>
        <w:jc w:val="both"/>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12" w:sz="0" w:val="none"/>
          <w:right w:color="auto" w:space="0" w:sz="0" w:val="none"/>
        </w:pBdr>
        <w:shd w:fill="ffffff" w:val="clear"/>
        <w:spacing w:line="276" w:lineRule="auto"/>
        <w:jc w:val="both"/>
        <w:rPr/>
      </w:pPr>
      <w:r w:rsidDel="00000000" w:rsidR="00000000" w:rsidRPr="00000000">
        <w:rPr>
          <w:rtl w:val="0"/>
        </w:rPr>
        <w:t xml:space="preserve">La société [</w:t>
      </w:r>
      <w:r w:rsidDel="00000000" w:rsidR="00000000" w:rsidRPr="00000000">
        <w:rPr>
          <w:i w:val="1"/>
          <w:highlight w:val="yellow"/>
          <w:rtl w:val="0"/>
        </w:rPr>
        <w:t xml:space="preserve">nom de la société/entreprise</w:t>
      </w:r>
      <w:r w:rsidDel="00000000" w:rsidR="00000000" w:rsidRPr="00000000">
        <w:rPr>
          <w:rtl w:val="0"/>
        </w:rPr>
        <w:t xml:space="preserve">] a pour activité [</w:t>
      </w:r>
      <w:r w:rsidDel="00000000" w:rsidR="00000000" w:rsidRPr="00000000">
        <w:rPr>
          <w:i w:val="1"/>
          <w:highlight w:val="yellow"/>
          <w:rtl w:val="0"/>
        </w:rPr>
        <w:t xml:space="preserve">activité de la société/enterprise</w:t>
      </w:r>
      <w:r w:rsidDel="00000000" w:rsidR="00000000" w:rsidRPr="00000000">
        <w:rPr>
          <w:rtl w:val="0"/>
        </w:rPr>
        <w:t xml:space="preserve">]. Elle est un assujetti non redevable de la TVA.</w:t>
      </w:r>
    </w:p>
    <w:p w:rsidR="00000000" w:rsidDel="00000000" w:rsidP="00000000" w:rsidRDefault="00000000" w:rsidRPr="00000000" w14:paraId="0000000C">
      <w:pPr>
        <w:pBdr>
          <w:top w:color="auto" w:space="0" w:sz="0" w:val="none"/>
          <w:left w:color="auto" w:space="0" w:sz="0" w:val="none"/>
          <w:bottom w:color="auto" w:space="12" w:sz="0" w:val="none"/>
          <w:right w:color="auto" w:space="0" w:sz="0" w:val="none"/>
        </w:pBdr>
        <w:shd w:fill="ffffff" w:val="clear"/>
        <w:spacing w:line="276" w:lineRule="auto"/>
        <w:jc w:val="both"/>
        <w:rPr/>
      </w:pPr>
      <w:r w:rsidDel="00000000" w:rsidR="00000000" w:rsidRPr="00000000">
        <w:rPr>
          <w:rtl w:val="0"/>
        </w:rPr>
      </w:r>
    </w:p>
    <w:p w:rsidR="00000000" w:rsidDel="00000000" w:rsidP="00000000" w:rsidRDefault="00000000" w:rsidRPr="00000000" w14:paraId="0000000D">
      <w:pPr>
        <w:numPr>
          <w:ilvl w:val="0"/>
          <w:numId w:val="2"/>
        </w:numPr>
        <w:pBdr>
          <w:top w:color="auto" w:space="0" w:sz="0" w:val="none"/>
          <w:left w:color="auto" w:space="0" w:sz="0" w:val="none"/>
          <w:bottom w:color="auto" w:space="12" w:sz="0" w:val="none"/>
          <w:right w:color="auto" w:space="0" w:sz="0" w:val="none"/>
        </w:pBdr>
        <w:shd w:fill="ffffff" w:val="clear"/>
        <w:spacing w:line="276" w:lineRule="auto"/>
        <w:ind w:left="425.19685039370086" w:hanging="360"/>
        <w:jc w:val="both"/>
      </w:pPr>
      <w:r w:rsidDel="00000000" w:rsidR="00000000" w:rsidRPr="00000000">
        <w:rPr>
          <w:rtl w:val="0"/>
        </w:rPr>
        <w:t xml:space="preserve">La société [</w:t>
      </w:r>
      <w:r w:rsidDel="00000000" w:rsidR="00000000" w:rsidRPr="00000000">
        <w:rPr>
          <w:i w:val="1"/>
          <w:highlight w:val="yellow"/>
          <w:rtl w:val="0"/>
        </w:rPr>
        <w:t xml:space="preserve">nom de la société/ de l’entreprise</w:t>
      </w:r>
      <w:r w:rsidDel="00000000" w:rsidR="00000000" w:rsidRPr="00000000">
        <w:rPr>
          <w:rtl w:val="0"/>
        </w:rPr>
        <w:t xml:space="preserve">] souhaite effectuer des acquisitions intracommunautaires de biens (</w:t>
      </w:r>
      <w:r w:rsidDel="00000000" w:rsidR="00000000" w:rsidRPr="00000000">
        <w:rPr>
          <w:i w:val="1"/>
          <w:rtl w:val="0"/>
        </w:rPr>
        <w:t xml:space="preserve">cocher la case correspondante</w:t>
      </w:r>
      <w:r w:rsidDel="00000000" w:rsidR="00000000" w:rsidRPr="00000000">
        <w:rPr>
          <w:rtl w:val="0"/>
        </w:rPr>
        <w:t xml:space="preserve">):</w:t>
      </w:r>
    </w:p>
    <w:p w:rsidR="00000000" w:rsidDel="00000000" w:rsidP="00000000" w:rsidRDefault="00000000" w:rsidRPr="00000000" w14:paraId="0000000E">
      <w:pPr>
        <w:numPr>
          <w:ilvl w:val="0"/>
          <w:numId w:val="5"/>
        </w:numPr>
        <w:pBdr>
          <w:top w:color="auto" w:space="0" w:sz="0" w:val="none"/>
          <w:left w:color="auto" w:space="0" w:sz="0" w:val="none"/>
          <w:bottom w:color="auto" w:space="6" w:sz="0" w:val="none"/>
          <w:right w:color="auto" w:space="0" w:sz="0" w:val="none"/>
        </w:pBdr>
        <w:shd w:fill="ffffff" w:val="clear"/>
        <w:spacing w:line="276" w:lineRule="auto"/>
        <w:ind w:left="720" w:hanging="360"/>
        <w:jc w:val="both"/>
        <w:rPr>
          <w:u w:val="none"/>
        </w:rPr>
      </w:pPr>
      <w:r w:rsidDel="00000000" w:rsidR="00000000" w:rsidRPr="00000000">
        <w:rPr>
          <w:rtl w:val="0"/>
        </w:rPr>
        <w:t xml:space="preserve">Non</w:t>
        <w:tab/>
        <w:tab/>
        <w:tab/>
        <w:tab/>
      </w:r>
    </w:p>
    <w:p w:rsidR="00000000" w:rsidDel="00000000" w:rsidP="00000000" w:rsidRDefault="00000000" w:rsidRPr="00000000" w14:paraId="0000000F">
      <w:pPr>
        <w:numPr>
          <w:ilvl w:val="0"/>
          <w:numId w:val="5"/>
        </w:numPr>
        <w:pBdr>
          <w:top w:color="auto" w:space="0" w:sz="0" w:val="none"/>
          <w:left w:color="auto" w:space="0" w:sz="0" w:val="none"/>
          <w:bottom w:color="auto" w:space="6" w:sz="0" w:val="none"/>
          <w:right w:color="auto" w:space="0" w:sz="0" w:val="none"/>
        </w:pBdr>
        <w:shd w:fill="ffffff" w:val="clear"/>
        <w:spacing w:line="276" w:lineRule="auto"/>
        <w:ind w:left="720" w:hanging="360"/>
        <w:jc w:val="both"/>
        <w:rPr>
          <w:u w:val="none"/>
        </w:rPr>
      </w:pPr>
      <w:r w:rsidDel="00000000" w:rsidR="00000000" w:rsidRPr="00000000">
        <w:rPr>
          <w:rtl w:val="0"/>
        </w:rPr>
        <w:t xml:space="preserve">Oui, et :</w:t>
      </w:r>
    </w:p>
    <w:p w:rsidR="00000000" w:rsidDel="00000000" w:rsidP="00000000" w:rsidRDefault="00000000" w:rsidRPr="00000000" w14:paraId="00000010">
      <w:pPr>
        <w:pBdr>
          <w:top w:color="auto" w:space="0" w:sz="0" w:val="none"/>
          <w:left w:color="auto" w:space="0" w:sz="0" w:val="none"/>
          <w:bottom w:color="auto" w:space="6" w:sz="0" w:val="none"/>
          <w:right w:color="auto" w:space="0" w:sz="0" w:val="none"/>
        </w:pBdr>
        <w:shd w:fill="ffffff" w:val="clear"/>
        <w:spacing w:line="276" w:lineRule="auto"/>
        <w:ind w:left="1280"/>
        <w:jc w:val="both"/>
        <w:rPr/>
      </w:pPr>
      <w:r w:rsidDel="00000000" w:rsidR="00000000" w:rsidRPr="00000000">
        <w:rPr>
          <w:rtl w:val="0"/>
        </w:rPr>
      </w:r>
    </w:p>
    <w:p w:rsidR="00000000" w:rsidDel="00000000" w:rsidP="00000000" w:rsidRDefault="00000000" w:rsidRPr="00000000" w14:paraId="00000011">
      <w:pPr>
        <w:numPr>
          <w:ilvl w:val="0"/>
          <w:numId w:val="4"/>
        </w:numPr>
        <w:pBdr>
          <w:top w:color="auto" w:space="0" w:sz="0" w:val="none"/>
          <w:left w:color="auto" w:space="0" w:sz="0" w:val="none"/>
          <w:bottom w:color="auto" w:space="6" w:sz="0" w:val="none"/>
          <w:right w:color="auto" w:space="0" w:sz="0" w:val="none"/>
        </w:pBdr>
        <w:shd w:fill="ffffff" w:val="clear"/>
        <w:spacing w:line="276" w:lineRule="auto"/>
        <w:ind w:left="720" w:hanging="360"/>
        <w:jc w:val="both"/>
      </w:pPr>
      <w:r w:rsidDel="00000000" w:rsidR="00000000" w:rsidRPr="00000000">
        <w:rPr>
          <w:rtl w:val="0"/>
        </w:rPr>
        <w:t xml:space="preserve">Le montant annuel des acquisitions intracommunautaires est inférieur à 10 000 € (</w:t>
      </w:r>
      <w:r w:rsidDel="00000000" w:rsidR="00000000" w:rsidRPr="00000000">
        <w:rPr>
          <w:i w:val="1"/>
          <w:rtl w:val="0"/>
        </w:rPr>
        <w:t xml:space="preserve">cocher la case correspondante</w:t>
      </w:r>
      <w:r w:rsidDel="00000000" w:rsidR="00000000" w:rsidRPr="00000000">
        <w:rPr>
          <w:rtl w:val="0"/>
        </w:rPr>
        <w:t xml:space="preserve">).</w:t>
      </w:r>
    </w:p>
    <w:p w:rsidR="00000000" w:rsidDel="00000000" w:rsidP="00000000" w:rsidRDefault="00000000" w:rsidRPr="00000000" w14:paraId="00000012">
      <w:pPr>
        <w:numPr>
          <w:ilvl w:val="1"/>
          <w:numId w:val="6"/>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u w:val="none"/>
        </w:rPr>
      </w:pPr>
      <w:r w:rsidDel="00000000" w:rsidR="00000000" w:rsidRPr="00000000">
        <w:rPr>
          <w:rtl w:val="0"/>
        </w:rPr>
        <w:t xml:space="preserve">Je souhaite bénéficier du régime dérogatoire qui autorise à ne pas soumettre les acquisitions intra-communautaires de biens à TVA (code 9)</w:t>
      </w:r>
    </w:p>
    <w:p w:rsidR="00000000" w:rsidDel="00000000" w:rsidP="00000000" w:rsidRDefault="00000000" w:rsidRPr="00000000" w14:paraId="00000013">
      <w:pPr>
        <w:pBdr>
          <w:top w:color="auto" w:space="0" w:sz="0" w:val="none"/>
          <w:left w:color="auto" w:space="0" w:sz="0" w:val="none"/>
          <w:bottom w:color="auto" w:space="6" w:sz="0" w:val="none"/>
          <w:right w:color="auto" w:space="0" w:sz="0" w:val="none"/>
        </w:pBdr>
        <w:shd w:fill="ffffff" w:val="clear"/>
        <w:spacing w:line="276" w:lineRule="auto"/>
        <w:ind w:left="720" w:firstLine="0"/>
        <w:jc w:val="both"/>
        <w:rPr/>
      </w:pPr>
      <w:r w:rsidDel="00000000" w:rsidR="00000000" w:rsidRPr="00000000">
        <w:rPr>
          <w:rtl w:val="0"/>
        </w:rPr>
      </w:r>
    </w:p>
    <w:p w:rsidR="00000000" w:rsidDel="00000000" w:rsidP="00000000" w:rsidRDefault="00000000" w:rsidRPr="00000000" w14:paraId="00000014">
      <w:pPr>
        <w:numPr>
          <w:ilvl w:val="1"/>
          <w:numId w:val="6"/>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u w:val="none"/>
        </w:rPr>
      </w:pPr>
      <w:r w:rsidDel="00000000" w:rsidR="00000000" w:rsidRPr="00000000">
        <w:rPr>
          <w:rtl w:val="0"/>
        </w:rPr>
        <w:t xml:space="preserve">J’opte pour le paiement de la TVA sur mes acquisitions intracommunautaires de biens. Dès lors, je déclare le montant de mes acquisitions et la TVA due sur une déclaration de TVA 3310 CA3 que je dépose, accompagnée du paiement, auprès du service des impôts des entreprises (SIE) dont je relève (code 2).</w:t>
      </w:r>
    </w:p>
    <w:p w:rsidR="00000000" w:rsidDel="00000000" w:rsidP="00000000" w:rsidRDefault="00000000" w:rsidRPr="00000000" w14:paraId="00000015">
      <w:pPr>
        <w:pBdr>
          <w:top w:color="auto" w:space="0" w:sz="0" w:val="none"/>
          <w:left w:color="auto" w:space="0" w:sz="0" w:val="none"/>
          <w:bottom w:color="auto" w:space="6" w:sz="0" w:val="none"/>
          <w:right w:color="auto" w:space="0" w:sz="0" w:val="none"/>
        </w:pBdr>
        <w:shd w:fill="ffffff" w:val="clear"/>
        <w:spacing w:line="276" w:lineRule="auto"/>
        <w:ind w:left="283.46456692913375"/>
        <w:jc w:val="both"/>
        <w:rPr/>
      </w:pPr>
      <w:r w:rsidDel="00000000" w:rsidR="00000000" w:rsidRPr="00000000">
        <w:rPr>
          <w:rtl w:val="0"/>
        </w:rPr>
      </w:r>
    </w:p>
    <w:p w:rsidR="00000000" w:rsidDel="00000000" w:rsidP="00000000" w:rsidRDefault="00000000" w:rsidRPr="00000000" w14:paraId="00000016">
      <w:pPr>
        <w:numPr>
          <w:ilvl w:val="0"/>
          <w:numId w:val="7"/>
        </w:numPr>
        <w:pBdr>
          <w:top w:color="auto" w:space="0" w:sz="0" w:val="none"/>
          <w:left w:color="auto" w:space="0" w:sz="0" w:val="none"/>
          <w:bottom w:color="auto" w:space="6" w:sz="0" w:val="none"/>
          <w:right w:color="auto" w:space="0" w:sz="0" w:val="none"/>
        </w:pBdr>
        <w:shd w:fill="ffffff" w:val="clear"/>
        <w:spacing w:line="276" w:lineRule="auto"/>
        <w:ind w:left="720" w:hanging="360"/>
        <w:jc w:val="both"/>
      </w:pPr>
      <w:r w:rsidDel="00000000" w:rsidR="00000000" w:rsidRPr="00000000">
        <w:rPr>
          <w:rtl w:val="0"/>
        </w:rPr>
        <w:t xml:space="preserve"> Le montant annuel des acquisitions intracommunautaires est supérieur à 10 000 €.</w:t>
      </w:r>
    </w:p>
    <w:p w:rsidR="00000000" w:rsidDel="00000000" w:rsidP="00000000" w:rsidRDefault="00000000" w:rsidRPr="00000000" w14:paraId="00000017">
      <w:pPr>
        <w:numPr>
          <w:ilvl w:val="0"/>
          <w:numId w:val="3"/>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u w:val="none"/>
        </w:rPr>
      </w:pPr>
      <w:r w:rsidDel="00000000" w:rsidR="00000000" w:rsidRPr="00000000">
        <w:rPr>
          <w:rtl w:val="0"/>
        </w:rPr>
        <w:t xml:space="preserve">Je dois soumettre à la TVA mes acquisitions intracommunautaires, je déclare le montant des acquisitions et le montant de la TVA due sur une déclaration de TVA 3310 CA3 que je dépose, accompagnée du paiement auprès du service des impôts dont je relève (code 3). </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numPr>
          <w:ilvl w:val="0"/>
          <w:numId w:val="2"/>
        </w:numPr>
        <w:pBdr>
          <w:top w:color="auto" w:space="0" w:sz="0" w:val="none"/>
          <w:left w:color="auto" w:space="0" w:sz="0" w:val="none"/>
          <w:bottom w:color="auto" w:space="12" w:sz="0" w:val="none"/>
          <w:right w:color="auto" w:space="0" w:sz="0" w:val="none"/>
        </w:pBdr>
        <w:shd w:fill="ffffff" w:val="clear"/>
        <w:spacing w:line="276" w:lineRule="auto"/>
        <w:ind w:left="425.19685039370086" w:hanging="360"/>
        <w:jc w:val="both"/>
      </w:pPr>
      <w:r w:rsidDel="00000000" w:rsidR="00000000" w:rsidRPr="00000000">
        <w:rPr>
          <w:rtl w:val="0"/>
        </w:rPr>
        <w:t xml:space="preserve">La société [</w:t>
      </w:r>
      <w:r w:rsidDel="00000000" w:rsidR="00000000" w:rsidRPr="00000000">
        <w:rPr>
          <w:i w:val="1"/>
          <w:highlight w:val="yellow"/>
          <w:rtl w:val="0"/>
        </w:rPr>
        <w:t xml:space="preserve">nom de la société/ de l’entreprise</w:t>
      </w:r>
      <w:r w:rsidDel="00000000" w:rsidR="00000000" w:rsidRPr="00000000">
        <w:rPr>
          <w:rtl w:val="0"/>
        </w:rPr>
        <w:t xml:space="preserve">] souhaite réaliser et/ou acquérir des prestations de services auprès d’un assujetti non établi en France et obtenir un numéro de TVA intracommunautaire (code 2, 3 ou 9)</w:t>
      </w:r>
    </w:p>
    <w:p w:rsidR="00000000" w:rsidDel="00000000" w:rsidP="00000000" w:rsidRDefault="00000000" w:rsidRPr="00000000" w14:paraId="0000001B">
      <w:pPr>
        <w:numPr>
          <w:ilvl w:val="0"/>
          <w:numId w:val="5"/>
        </w:numPr>
        <w:pBdr>
          <w:top w:color="auto" w:space="0" w:sz="0" w:val="none"/>
          <w:left w:color="auto" w:space="0" w:sz="0" w:val="none"/>
          <w:bottom w:color="auto" w:space="6" w:sz="0" w:val="none"/>
          <w:right w:color="auto" w:space="0" w:sz="0" w:val="none"/>
        </w:pBdr>
        <w:shd w:fill="ffffff" w:val="clear"/>
        <w:spacing w:line="276" w:lineRule="auto"/>
        <w:ind w:left="720" w:hanging="360"/>
        <w:jc w:val="both"/>
      </w:pPr>
      <w:r w:rsidDel="00000000" w:rsidR="00000000" w:rsidRPr="00000000">
        <w:rPr>
          <w:rtl w:val="0"/>
        </w:rPr>
        <w:t xml:space="preserve">Non</w:t>
        <w:tab/>
        <w:tab/>
        <w:tab/>
        <w:tab/>
      </w:r>
    </w:p>
    <w:p w:rsidR="00000000" w:rsidDel="00000000" w:rsidP="00000000" w:rsidRDefault="00000000" w:rsidRPr="00000000" w14:paraId="0000001C">
      <w:pPr>
        <w:numPr>
          <w:ilvl w:val="0"/>
          <w:numId w:val="5"/>
        </w:numPr>
        <w:pBdr>
          <w:top w:color="auto" w:space="0" w:sz="0" w:val="none"/>
          <w:left w:color="auto" w:space="0" w:sz="0" w:val="none"/>
          <w:bottom w:color="auto" w:space="6" w:sz="0" w:val="none"/>
          <w:right w:color="auto" w:space="0" w:sz="0" w:val="none"/>
        </w:pBdr>
        <w:shd w:fill="ffffff" w:val="clear"/>
        <w:spacing w:line="276" w:lineRule="auto"/>
        <w:ind w:left="720" w:hanging="360"/>
        <w:jc w:val="both"/>
      </w:pPr>
      <w:r w:rsidDel="00000000" w:rsidR="00000000" w:rsidRPr="00000000">
        <w:rPr>
          <w:rtl w:val="0"/>
        </w:rPr>
        <w:t xml:space="preserve">Oui, et :</w:t>
      </w:r>
    </w:p>
    <w:p w:rsidR="00000000" w:rsidDel="00000000" w:rsidP="00000000" w:rsidRDefault="00000000" w:rsidRPr="00000000" w14:paraId="0000001D">
      <w:pPr>
        <w:pBdr>
          <w:top w:color="auto" w:space="0" w:sz="0" w:val="none"/>
          <w:left w:color="auto" w:space="0" w:sz="0" w:val="none"/>
          <w:bottom w:color="auto" w:space="6" w:sz="0" w:val="none"/>
          <w:right w:color="auto" w:space="0" w:sz="0" w:val="none"/>
        </w:pBdr>
        <w:shd w:fill="ffffff" w:val="clear"/>
        <w:spacing w:line="276" w:lineRule="auto"/>
        <w:ind w:left="2720" w:hanging="1280"/>
        <w:jc w:val="both"/>
        <w:rPr/>
      </w:pPr>
      <w:r w:rsidDel="00000000" w:rsidR="00000000" w:rsidRPr="00000000">
        <w:rPr>
          <w:rtl w:val="0"/>
        </w:rPr>
      </w:r>
    </w:p>
    <w:p w:rsidR="00000000" w:rsidDel="00000000" w:rsidP="00000000" w:rsidRDefault="00000000" w:rsidRPr="00000000" w14:paraId="0000001E">
      <w:pPr>
        <w:numPr>
          <w:ilvl w:val="0"/>
          <w:numId w:val="1"/>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u w:val="none"/>
        </w:rPr>
      </w:pPr>
      <w:r w:rsidDel="00000000" w:rsidR="00000000" w:rsidRPr="00000000">
        <w:rPr>
          <w:rtl w:val="0"/>
        </w:rPr>
        <w:t xml:space="preserve">J’acquiers des prestations de services au titre desquelles je suis redevable de la TVA en France en application de l’article 282-2 du CGI : quel que soit leur montant, je dois déclarer ces opérations sur une déclaration de TVA 3310 CA3 que je dépose, accompagnée du paiement auprès du service des impôts dont je relève</w:t>
      </w:r>
    </w:p>
    <w:p w:rsidR="00000000" w:rsidDel="00000000" w:rsidP="00000000" w:rsidRDefault="00000000" w:rsidRPr="00000000" w14:paraId="0000001F">
      <w:pPr>
        <w:pBdr>
          <w:top w:color="auto" w:space="0" w:sz="0" w:val="none"/>
          <w:left w:color="auto" w:space="0" w:sz="0" w:val="none"/>
          <w:bottom w:color="auto" w:space="6" w:sz="0" w:val="none"/>
          <w:right w:color="auto" w:space="0" w:sz="0" w:val="none"/>
        </w:pBdr>
        <w:shd w:fill="ffffff" w:val="clear"/>
        <w:spacing w:line="276" w:lineRule="auto"/>
        <w:ind w:left="1440" w:firstLine="0"/>
        <w:jc w:val="both"/>
        <w:rPr/>
      </w:pPr>
      <w:r w:rsidDel="00000000" w:rsidR="00000000" w:rsidRPr="00000000">
        <w:rPr>
          <w:rtl w:val="0"/>
        </w:rPr>
      </w:r>
    </w:p>
    <w:p w:rsidR="00000000" w:rsidDel="00000000" w:rsidP="00000000" w:rsidRDefault="00000000" w:rsidRPr="00000000" w14:paraId="00000020">
      <w:pPr>
        <w:numPr>
          <w:ilvl w:val="0"/>
          <w:numId w:val="1"/>
        </w:numPr>
        <w:pBdr>
          <w:top w:color="auto" w:space="0" w:sz="0" w:val="none"/>
          <w:left w:color="auto" w:space="0" w:sz="0" w:val="none"/>
          <w:bottom w:color="auto" w:space="6" w:sz="0" w:val="none"/>
          <w:right w:color="auto" w:space="0" w:sz="0" w:val="none"/>
        </w:pBdr>
        <w:shd w:fill="ffffff" w:val="clear"/>
        <w:spacing w:line="276" w:lineRule="auto"/>
        <w:ind w:left="1440" w:hanging="360"/>
        <w:jc w:val="both"/>
        <w:rPr>
          <w:u w:val="none"/>
        </w:rPr>
      </w:pPr>
      <w:r w:rsidDel="00000000" w:rsidR="00000000" w:rsidRPr="00000000">
        <w:rPr>
          <w:rtl w:val="0"/>
        </w:rPr>
        <w:t xml:space="preserve">Je réalise des prestations de services au profit d’un assujetti à la TVA établi dans un autre Etat membre de l’Union européenne et dois déposer des déclaration européenne de services (DES)</w:t>
      </w:r>
    </w:p>
    <w:p w:rsidR="00000000" w:rsidDel="00000000" w:rsidP="00000000" w:rsidRDefault="00000000" w:rsidRPr="00000000" w14:paraId="00000021">
      <w:pPr>
        <w:pBdr>
          <w:top w:color="auto" w:space="0" w:sz="0" w:val="none"/>
          <w:left w:color="auto" w:space="0" w:sz="0" w:val="none"/>
          <w:bottom w:color="auto" w:space="6" w:sz="0" w:val="none"/>
          <w:right w:color="auto" w:space="0" w:sz="0" w:val="none"/>
        </w:pBdr>
        <w:shd w:fill="ffffff" w:val="clear"/>
        <w:spacing w:line="276" w:lineRule="auto"/>
        <w:ind w:left="1280"/>
        <w:jc w:val="both"/>
        <w:rPr/>
      </w:pPr>
      <w:r w:rsidDel="00000000" w:rsidR="00000000" w:rsidRPr="00000000">
        <w:rPr>
          <w:rtl w:val="0"/>
        </w:rPr>
      </w:r>
    </w:p>
    <w:p w:rsidR="00000000" w:rsidDel="00000000" w:rsidP="00000000" w:rsidRDefault="00000000" w:rsidRPr="00000000" w14:paraId="00000022">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23">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24">
      <w:pPr>
        <w:spacing w:after="200" w:line="276" w:lineRule="auto"/>
        <w:ind w:left="5664" w:firstLine="0"/>
        <w:jc w:val="both"/>
        <w:rPr>
          <w:sz w:val="24"/>
          <w:szCs w:val="24"/>
        </w:rPr>
      </w:pPr>
      <w:r w:rsidDel="00000000" w:rsidR="00000000" w:rsidRPr="00000000">
        <w:rPr>
          <w:sz w:val="24"/>
          <w:szCs w:val="24"/>
          <w:rtl w:val="0"/>
        </w:rPr>
        <w:t xml:space="preserve">Fait à [</w:t>
      </w:r>
      <w:r w:rsidDel="00000000" w:rsidR="00000000" w:rsidRPr="00000000">
        <w:rPr>
          <w:i w:val="1"/>
          <w:sz w:val="24"/>
          <w:szCs w:val="24"/>
          <w:highlight w:val="yellow"/>
          <w:rtl w:val="0"/>
        </w:rPr>
        <w:t xml:space="preserve">lieu</w:t>
      </w:r>
      <w:r w:rsidDel="00000000" w:rsidR="00000000" w:rsidRPr="00000000">
        <w:rPr>
          <w:sz w:val="24"/>
          <w:szCs w:val="24"/>
          <w:rtl w:val="0"/>
        </w:rPr>
        <w:t xml:space="preserve">], le [</w:t>
      </w:r>
      <w:r w:rsidDel="00000000" w:rsidR="00000000" w:rsidRPr="00000000">
        <w:rPr>
          <w:i w:val="1"/>
          <w:sz w:val="24"/>
          <w:szCs w:val="24"/>
          <w:highlight w:val="yellow"/>
          <w:rtl w:val="0"/>
        </w:rPr>
        <w:t xml:space="preserve">date</w:t>
      </w:r>
      <w:r w:rsidDel="00000000" w:rsidR="00000000" w:rsidRPr="00000000">
        <w:rPr>
          <w:sz w:val="24"/>
          <w:szCs w:val="24"/>
          <w:rtl w:val="0"/>
        </w:rPr>
        <w:t xml:space="preserve">]</w:t>
      </w:r>
    </w:p>
    <w:p w:rsidR="00000000" w:rsidDel="00000000" w:rsidP="00000000" w:rsidRDefault="00000000" w:rsidRPr="00000000" w14:paraId="00000025">
      <w:pPr>
        <w:spacing w:after="200" w:line="276" w:lineRule="auto"/>
        <w:ind w:left="4956" w:firstLine="6.000000000000227"/>
        <w:jc w:val="both"/>
        <w:rPr>
          <w:sz w:val="24"/>
          <w:szCs w:val="24"/>
        </w:rPr>
      </w:pPr>
      <w:r w:rsidDel="00000000" w:rsidR="00000000" w:rsidRPr="00000000">
        <w:rPr>
          <w:sz w:val="24"/>
          <w:szCs w:val="24"/>
          <w:rtl w:val="0"/>
        </w:rPr>
        <w:t xml:space="preserve">(</w:t>
      </w:r>
      <w:r w:rsidDel="00000000" w:rsidR="00000000" w:rsidRPr="00000000">
        <w:rPr>
          <w:i w:val="1"/>
          <w:sz w:val="24"/>
          <w:szCs w:val="24"/>
          <w:highlight w:val="yellow"/>
          <w:rtl w:val="0"/>
        </w:rPr>
        <w:t xml:space="preserve">Signature manuscrite de la personne engageant l’entreprise étrangère</w:t>
      </w:r>
      <w:r w:rsidDel="00000000" w:rsidR="00000000" w:rsidRPr="00000000">
        <w:rPr>
          <w:sz w:val="24"/>
          <w:szCs w:val="24"/>
          <w:rtl w:val="0"/>
        </w:rPr>
        <w:t xml:space="preserve">)</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pStyle w:val="Heading1"/>
        <w:rPr>
          <w:sz w:val="24"/>
          <w:szCs w:val="24"/>
        </w:rPr>
      </w:pPr>
      <w:bookmarkStart w:colFirst="0" w:colLast="0" w:name="_jr97th2h7c9t" w:id="1"/>
      <w:bookmarkEnd w:id="1"/>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275"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jc w:val="both"/>
      <w:rPr>
        <w:i w:val="1"/>
        <w:color w:val="999999"/>
        <w:sz w:val="18"/>
        <w:szCs w:val="18"/>
      </w:rPr>
    </w:pPr>
    <w:r w:rsidDel="00000000" w:rsidR="00000000" w:rsidRPr="00000000">
      <w:rPr>
        <w:rtl w:val="0"/>
      </w:rPr>
    </w:r>
  </w:p>
  <w:p w:rsidR="00000000" w:rsidDel="00000000" w:rsidP="00000000" w:rsidRDefault="00000000" w:rsidRPr="00000000" w14:paraId="0000002F">
    <w:pPr>
      <w:widowControl w:val="0"/>
      <w:jc w:val="both"/>
      <w:rPr>
        <w:i w:val="1"/>
        <w:color w:val="999999"/>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widowControl w:val="0"/>
      <w:jc w:val="both"/>
      <w:rPr>
        <w:i w:val="1"/>
        <w:color w:val="999999"/>
        <w:sz w:val="18"/>
        <w:szCs w:val="18"/>
      </w:rPr>
    </w:pPr>
    <w:r w:rsidDel="00000000" w:rsidR="00000000" w:rsidRPr="00000000">
      <w:rPr>
        <w:rtl w:val="0"/>
      </w:rPr>
    </w:r>
  </w:p>
  <w:p w:rsidR="00000000" w:rsidDel="00000000" w:rsidP="00000000" w:rsidRDefault="00000000" w:rsidRPr="00000000" w14:paraId="00000031">
    <w:pPr>
      <w:widowControl w:val="0"/>
      <w:jc w:val="both"/>
      <w:rPr>
        <w:i w:val="1"/>
        <w:color w:val="999999"/>
        <w:sz w:val="18"/>
        <w:szCs w:val="18"/>
      </w:rPr>
    </w:pPr>
    <w:r w:rsidDel="00000000" w:rsidR="00000000" w:rsidRPr="00000000">
      <w:rPr>
        <w:i w:val="1"/>
        <w:color w:val="999999"/>
        <w:sz w:val="18"/>
        <w:szCs w:val="18"/>
        <w:rtl w:val="0"/>
      </w:rPr>
      <w:t xml:space="preserve">Wisetax est la marque sous laquelle la société Avocode société par actions simplifiée unipersonnelle (SASU) au capital de 1000 €, sis 36 rue Breteuil 13006 Marseille, immatriculée au registre du commerce et des sociétés de Marseille sous le numéro de SIREN  837 636 356</w:t>
    </w:r>
  </w:p>
  <w:p w:rsidR="00000000" w:rsidDel="00000000" w:rsidP="00000000" w:rsidRDefault="00000000" w:rsidRPr="00000000" w14:paraId="00000032">
    <w:pPr>
      <w:widowControl w:val="0"/>
      <w:spacing w:after="100" w:lineRule="auto"/>
      <w:ind w:left="0" w:firstLine="0"/>
      <w:rPr>
        <w:color w:val="b7b7b7"/>
        <w:sz w:val="18"/>
        <w:szCs w:val="18"/>
      </w:rPr>
    </w:pPr>
    <w:r w:rsidDel="00000000" w:rsidR="00000000" w:rsidRPr="00000000">
      <w:rPr>
        <w:i w:val="1"/>
        <w:color w:val="999999"/>
        <w:sz w:val="18"/>
        <w:szCs w:val="18"/>
        <w:rtl w:val="0"/>
      </w:rPr>
      <w:t xml:space="preserve"> T: +33 (0) 637 681 353 - contact@wisetax.fr </w:t>
    </w:r>
    <w:r w:rsidDel="00000000" w:rsidR="00000000" w:rsidRPr="00000000">
      <w:rPr>
        <w:rtl w:val="0"/>
      </w:rPr>
    </w:r>
  </w:p>
  <w:p w:rsidR="00000000" w:rsidDel="00000000" w:rsidP="00000000" w:rsidRDefault="00000000" w:rsidRPr="00000000" w14:paraId="00000033">
    <w:pPr>
      <w:widowControl w:val="0"/>
      <w:jc w:val="both"/>
      <w:rPr>
        <w:i w:val="1"/>
        <w:color w:val="999999"/>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after="100" w:lineRule="auto"/>
      <w:ind w:left="4818.897637795276" w:firstLine="0"/>
      <w:jc w:val="right"/>
      <w:rPr>
        <w:color w:val="b7b7b7"/>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-247649</wp:posOffset>
          </wp:positionV>
          <wp:extent cx="2214563" cy="77212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772127"/>
                  </a:xfrm>
                  <a:prstGeom prst="rect"/>
                  <a:ln/>
                </pic:spPr>
              </pic:pic>
            </a:graphicData>
          </a:graphic>
        </wp:anchor>
      </w:drawing>
    </w:r>
  </w:p>
  <w:p w:rsidR="00000000" w:rsidDel="00000000" w:rsidP="00000000" w:rsidRDefault="00000000" w:rsidRPr="00000000" w14:paraId="00000029">
    <w:pPr>
      <w:widowControl w:val="0"/>
      <w:spacing w:after="100" w:lineRule="auto"/>
      <w:ind w:left="4818.897637795276" w:firstLine="0"/>
      <w:jc w:val="right"/>
      <w:rPr>
        <w:color w:val="b7b7b7"/>
        <w:sz w:val="20"/>
        <w:szCs w:val="20"/>
      </w:rPr>
    </w:pPr>
    <w:r w:rsidDel="00000000" w:rsidR="00000000" w:rsidRPr="00000000">
      <w:rPr>
        <w:color w:val="b7b7b7"/>
        <w:sz w:val="20"/>
        <w:szCs w:val="20"/>
        <w:rtl w:val="0"/>
      </w:rPr>
      <w:t xml:space="preserve">www.wisetax.fr</w:t>
    </w:r>
  </w:p>
  <w:p w:rsidR="00000000" w:rsidDel="00000000" w:rsidP="00000000" w:rsidRDefault="00000000" w:rsidRPr="00000000" w14:paraId="0000002A">
    <w:pPr>
      <w:widowControl w:val="0"/>
      <w:spacing w:after="100" w:lineRule="auto"/>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0"/>
      <w:spacing w:after="100" w:lineRule="auto"/>
      <w:ind w:left="4818.897637795276" w:firstLine="0"/>
      <w:rPr>
        <w:color w:val="999999"/>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-342899</wp:posOffset>
          </wp:positionV>
          <wp:extent cx="2214563" cy="77212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772127"/>
                  </a:xfrm>
                  <a:prstGeom prst="rect"/>
                  <a:ln/>
                </pic:spPr>
              </pic:pic>
            </a:graphicData>
          </a:graphic>
        </wp:anchor>
      </w:drawing>
    </w:r>
  </w:p>
  <w:p w:rsidR="00000000" w:rsidDel="00000000" w:rsidP="00000000" w:rsidRDefault="00000000" w:rsidRPr="00000000" w14:paraId="0000002D">
    <w:pPr>
      <w:widowControl w:val="0"/>
      <w:spacing w:after="100" w:lineRule="auto"/>
      <w:ind w:left="4818.897637795276" w:firstLine="0"/>
      <w:jc w:val="right"/>
      <w:rPr>
        <w:color w:val="b7b7b7"/>
        <w:sz w:val="20"/>
        <w:szCs w:val="20"/>
      </w:rPr>
    </w:pPr>
    <w:r w:rsidDel="00000000" w:rsidR="00000000" w:rsidRPr="00000000">
      <w:rPr>
        <w:color w:val="b7b7b7"/>
        <w:sz w:val="20"/>
        <w:szCs w:val="20"/>
        <w:rtl w:val="0"/>
      </w:rPr>
      <w:t xml:space="preserve">www.wisetax.fr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